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c"/>
        <w:shd w:val="clear" w:fill="FFFFFF"/>
        <w:spacing w:before="0" w:after="0"/>
        <w:jc w:val="center"/>
        <w:textAlignment w:val="baseline"/>
        <w:rPr>
          <w:b/>
          <w:bCs/>
          <w:color w:val="222222"/>
        </w:rPr>
      </w:pPr>
      <w:r>
        <w:rPr>
          <w:b/>
          <w:bCs/>
          <w:color w:val="222222"/>
        </w:rPr>
        <w:t xml:space="preserve">                                                                                                                                         </w:t>
      </w:r>
      <w:r>
        <w:rPr>
          <w:b/>
          <w:bCs/>
          <w:i/>
          <w:iCs/>
          <w:color w:val="222222"/>
        </w:rPr>
        <w:t>Приложение 3</w:t>
      </w:r>
    </w:p>
    <w:p>
      <w:pPr>
        <w:pStyle w:val="pc"/>
        <w:shd w:val="clear" w:fill="FFFFFF"/>
        <w:spacing w:before="0" w:after="0"/>
        <w:jc w:val="center"/>
        <w:textAlignment w:val="baseline"/>
        <w:rPr>
          <w:b/>
          <w:bCs/>
          <w:color w:val="222222"/>
        </w:rPr>
      </w:pPr>
      <w:r>
        <w:rPr/>
      </w:r>
    </w:p>
    <w:p>
      <w:pPr>
        <w:pStyle w:val="pc"/>
        <w:shd w:val="clear" w:fill="FFFFFF"/>
        <w:spacing w:before="0" w:after="0"/>
        <w:jc w:val="center"/>
        <w:textAlignment w:val="baseline"/>
        <w:rPr>
          <w:b/>
          <w:bCs/>
          <w:color w:val="222222"/>
        </w:rPr>
      </w:pPr>
      <w:r>
        <w:rPr>
          <w:b/>
          <w:bCs/>
          <w:color w:val="222222"/>
        </w:rPr>
        <w:t>РЕКОМЕНДАЦИИ</w:t>
      </w:r>
    </w:p>
    <w:p>
      <w:pPr>
        <w:pStyle w:val="pc"/>
        <w:shd w:val="clear" w:fill="FFFFFF"/>
        <w:spacing w:before="0" w:after="0"/>
        <w:jc w:val="center"/>
        <w:textAlignment w:val="baseline"/>
        <w:rPr>
          <w:b/>
          <w:bCs/>
          <w:color w:val="222222"/>
        </w:rPr>
      </w:pPr>
      <w:r>
        <w:rPr>
          <w:b/>
          <w:bCs/>
          <w:color w:val="222222"/>
        </w:rPr>
        <w:t>ДЛЯ ОБЩЕОБРАЗОВАТЕЛЬНЫХ ОРГАНИЗАЦИЙ</w:t>
      </w:r>
    </w:p>
    <w:p>
      <w:pPr>
        <w:pStyle w:val="pc"/>
        <w:shd w:val="clear" w:fill="FFFFFF"/>
        <w:spacing w:before="0" w:after="0"/>
        <w:jc w:val="center"/>
        <w:textAlignment w:val="baseline"/>
        <w:rPr>
          <w:b/>
          <w:bCs/>
          <w:color w:val="FF0000"/>
        </w:rPr>
      </w:pPr>
      <w:r>
        <w:rPr>
          <w:b/>
          <w:bCs/>
          <w:color w:val="222222"/>
        </w:rPr>
        <w:t>ПО  ОСНОВНЫМ ПОДХОДАМ</w:t>
        <w:br/>
        <w:t>К ФОРМИРОВАНИЮ ЕДИНОГО ГРАФИКА ПРОВЕДЕНИЯ ОЦЕНОЧНЫХ ПРОЦЕДУР</w:t>
        <w:br/>
      </w:r>
      <w:bookmarkStart w:id="0" w:name="_GoBack"/>
      <w:bookmarkEnd w:id="0"/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b/>
          <w:color w:val="222222"/>
        </w:rPr>
      </w:pPr>
      <w:r>
        <w:rPr>
          <w:b/>
          <w:color w:val="222222"/>
        </w:rPr>
        <w:t>1. Введение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Данные рекомендации адресованы руководящим  и педагогическим работникам общеобразовательных организаций Кемеровской области - Кузбасса с целью оптимизации количества проводимых оценочных процедур в образовательных организациях, снижения нагрузки на обучающихся и определения основных подходов к формированию графика проведения оценочных процедур на 2025-2026 учебный год.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b/>
          <w:color w:val="222222"/>
        </w:rPr>
      </w:pPr>
      <w:r>
        <w:rPr>
          <w:b/>
          <w:color w:val="222222"/>
        </w:rPr>
        <w:t>2. Оценочные процедуры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 xml:space="preserve">Под оценочными процедурами в данных рекомендациях понимаются контрольные, проверочные и диагностические работы, которые выполняются всеми обучающимися в классе одновременно и длительность которых составляет </w:t>
      </w:r>
      <w:r>
        <w:rPr>
          <w:color w:val="222222"/>
          <w:u w:val="single"/>
        </w:rPr>
        <w:t>не менее тридцати минут.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Контрольная или проверочная работа - форма текущего контроля успеваемости или промежуточной аттестации обучающихся, направленная на оценку достижения каждым обучающимся и/или группой обучающихся (классом, всеми классами образовательной организации) требований к предметным и/или метапредметным результатам обучения в соответствии с федеральными государственными образовательными стандартами начального общего, основного общего и среднего общего образования (далее - ФГОС) при освоении образовательной программы, в том числе отдельной части или всего объема учебного предмета, курса, дисциплины (модуля) образовательной программы.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 xml:space="preserve">Длительность контрольной работы, являющейся формой письменной проверки результатов обучения с целью оценки уровня достижения предметных и (или) метапредметных результатов, составляет от одного до двух уроков (не более чем 45 минут каждый). 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  <w:u w:val="single"/>
        </w:rPr>
        <w:t>Практическая работа</w:t>
      </w:r>
      <w:r>
        <w:rPr>
          <w:color w:val="222222"/>
        </w:rPr>
        <w:t xml:space="preserve"> как форма организации учебного процесса, направлена на выработку у обучающихся практических умений, включая лабораторные, интерактивные и иные работы, и</w:t>
      </w:r>
      <w:r>
        <w:rPr>
          <w:color w:val="222222"/>
          <w:u w:val="single"/>
        </w:rPr>
        <w:t xml:space="preserve"> не является формой контроля </w:t>
      </w:r>
      <w:r>
        <w:rPr>
          <w:color w:val="222222"/>
          <w:u w:val="single"/>
        </w:rPr>
        <w:t>и не включается в график оценочных процедур</w:t>
      </w:r>
      <w:r>
        <w:rPr>
          <w:color w:val="222222"/>
        </w:rPr>
        <w:t xml:space="preserve">. Длительность практической работы составляет один урок (не более чем 45 минут). 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b/>
          <w:color w:val="222222"/>
        </w:rPr>
      </w:pPr>
      <w:r>
        <w:rPr>
          <w:b/>
          <w:color w:val="222222"/>
        </w:rPr>
        <w:t>3. Уровни оценочных процедур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b/>
          <w:color w:val="222222"/>
        </w:rPr>
      </w:pPr>
      <w:r>
        <w:rPr>
          <w:b/>
          <w:color w:val="222222"/>
        </w:rPr>
        <w:t>Федеральные оценочные процедуры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Организация мониторинга системы образования осуществляется федеральными органами исполнительной власти и органами исполнительной власти субъектов Российской Федерации, осуществляющими государственное управление в сфере образования, органами местного самоуправления, осуществляющими управление в сфере образования.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Рособрнадзор осуществляет сбор и обработку результатов, а также организацию проведения национальных и международных исследований качества образования, иных аналогичных оценочных мероприятий.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Результаты национальных и международных исследований качества образования и иных аналогичных оценочных мероприятий, а также результаты участия обучающихся в указанных исследованиях и мероприятиях относятся к Перечню обязательной информации о системе образования, подлежащей мониторингу.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ПЕРЕЧЕНЬ МЕРОПРИЯТИЙ ПО ОЦЕНКЕ КАЧЕСТВА ОБРАЗОВАНИЯ: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1. Национальные сопоставительные исследования качества общего образования.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2. Всероссийские проверочные работы.</w:t>
      </w:r>
      <w:r>
        <w:rPr>
          <w:color w:val="222222"/>
        </w:rPr>
        <w:t>(далее — ВПР).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3. Международные сопоставительные исследования качества общего образования.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Результаты проводимых на федеральном уровне оценочных процедур могут быть использованы для анализа и организации учебно-методической работы на региональном и муниципальном уровнях, на уровне образовательной организации.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b/>
          <w:color w:val="222222"/>
        </w:rPr>
      </w:pPr>
      <w:r>
        <w:rPr>
          <w:b/>
          <w:color w:val="222222"/>
        </w:rPr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b/>
          <w:color w:val="222222"/>
        </w:rPr>
      </w:pPr>
      <w:r>
        <w:rPr>
          <w:b/>
          <w:color w:val="222222"/>
        </w:rPr>
        <w:t>Оценочные процедуры, проводимые общеобразовательной организацией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 xml:space="preserve">В соответствии с п. 10 ч. 3 ст. 28  </w:t>
      </w:r>
      <w:r>
        <w:rPr>
          <w:rFonts w:cs="Times New Roman"/>
          <w:color w:val="000000"/>
          <w:sz w:val="24"/>
          <w:szCs w:val="24"/>
        </w:rPr>
        <w:t xml:space="preserve">Федерального закона от 29.12.2012 № 273-ФЗ «Об образовании в Российской Федерации» (далее - Закон № 273-ФЗ) </w:t>
      </w:r>
      <w:r>
        <w:rPr>
          <w:color w:val="222222"/>
        </w:rPr>
        <w:t>осуществление текущего контроля успеваемости и промежуточной аттестации обучающихся, установление их форм, периодичности и порядка проведения относится к компетенции образовательной организации.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Формы, периодичность, порядок текущего контроля успеваемости и промежуточной аттестации обучающихся определяется локальными нормативными актами образовательной организации.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b/>
          <w:color w:val="222222"/>
        </w:rPr>
      </w:pPr>
      <w:r>
        <w:rPr>
          <w:b/>
          <w:color w:val="222222"/>
        </w:rPr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b/>
          <w:color w:val="222222"/>
        </w:rPr>
      </w:pPr>
      <w:r>
        <w:rPr>
          <w:b/>
          <w:color w:val="222222"/>
        </w:rPr>
        <w:t>4. Рекомендации по упорядочиванию оценочных процедур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При планировании контрольных, проверочных работ на уровне образовательной организации необходимо учитывать наличие информации, получаемой в ходе федеральных  оценочных процедур, и избегать дублирования по их содержанию.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В целях упорядочивания системы оценочных процедур, проводимых в общеобразовательной организации (далее - ОО), рекомендуется:</w:t>
      </w:r>
    </w:p>
    <w:p>
      <w:pPr>
        <w:pStyle w:val="NormalWeb"/>
        <w:shd w:val="clear" w:fill="FFFFFF"/>
        <w:spacing w:before="0" w:after="0"/>
        <w:jc w:val="both"/>
        <w:textAlignment w:val="baseline"/>
        <w:rPr>
          <w:color w:val="222222"/>
        </w:rPr>
      </w:pPr>
      <w:r>
        <w:rPr>
          <w:color w:val="222222"/>
        </w:rPr>
        <w:t>-  проводить оценочные процедуры по каждому учебному предмету в одной параллели классов не чаще 1 раза в 2,5 недели. При этом 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классе (параллели)  в текущем учебном году;</w:t>
      </w:r>
    </w:p>
    <w:p>
      <w:pPr>
        <w:pStyle w:val="NormalWeb"/>
        <w:shd w:val="clear" w:fill="FFFFFF"/>
        <w:spacing w:before="0" w:after="0"/>
        <w:jc w:val="both"/>
        <w:textAlignment w:val="baseline"/>
        <w:rPr>
          <w:color w:val="222222"/>
        </w:rPr>
      </w:pPr>
      <w:r>
        <w:rPr>
          <w:color w:val="222222"/>
        </w:rPr>
        <w:t>- не проводить оценочные процедуры на первом и последнем уроках, за исключением учебных предметов, количество которых составляет не более 1 урока в неделю, причем этот урок является первым или последним в расписании;</w:t>
      </w:r>
    </w:p>
    <w:p>
      <w:pPr>
        <w:pStyle w:val="NormalWeb"/>
        <w:shd w:val="clear" w:fill="FFFFFF"/>
        <w:spacing w:before="0" w:after="0"/>
        <w:jc w:val="both"/>
        <w:textAlignment w:val="baseline"/>
        <w:rPr>
          <w:color w:val="222222"/>
        </w:rPr>
      </w:pPr>
      <w:r>
        <w:rPr>
          <w:color w:val="222222"/>
        </w:rPr>
        <w:t>- не проводить для обучающихся одного класса более одной оценочной процедуры в день;</w:t>
      </w:r>
    </w:p>
    <w:p>
      <w:pPr>
        <w:pStyle w:val="NormalWeb"/>
        <w:shd w:val="clear" w:fill="FFFFFF"/>
        <w:spacing w:before="0" w:after="0"/>
        <w:jc w:val="both"/>
        <w:textAlignment w:val="baseline"/>
        <w:rPr>
          <w:color w:val="222222"/>
        </w:rPr>
      </w:pPr>
      <w:r>
        <w:rPr>
          <w:color w:val="222222"/>
        </w:rPr>
        <w:t>- исключить ситуации замещения учебного процесса многократным выполнением однотипных заданий, а также проведения "предварительных" контрольных или проверочных работ перед планируемой датой проведения оценочной процедуры;</w:t>
      </w:r>
    </w:p>
    <w:p>
      <w:pPr>
        <w:pStyle w:val="NormalWeb"/>
        <w:shd w:val="clear" w:fill="FFFFFF"/>
        <w:spacing w:before="0" w:after="0"/>
        <w:jc w:val="both"/>
        <w:textAlignment w:val="baseline"/>
        <w:rPr>
          <w:color w:val="222222"/>
        </w:rPr>
      </w:pPr>
      <w:r>
        <w:rPr>
          <w:color w:val="222222"/>
        </w:rPr>
        <w:t>- при проведении оценочной процедуры учитывать необходимость всех этапов: проверка работ, формирование массива результатов оценочной процедуры, анализ результатов учителем, разбор ошибок, допущенных обучающимися, повторение и закрепление материала;</w:t>
      </w:r>
    </w:p>
    <w:p>
      <w:pPr>
        <w:pStyle w:val="NormalWeb"/>
        <w:shd w:val="clear" w:fill="FFFFFF"/>
        <w:spacing w:before="0" w:after="0"/>
        <w:jc w:val="both"/>
        <w:textAlignment w:val="baseline"/>
        <w:rPr>
          <w:color w:val="222222"/>
        </w:rPr>
      </w:pPr>
      <w:r>
        <w:rPr>
          <w:color w:val="222222"/>
        </w:rPr>
        <w:t>- не использовать для проведения оценочных процедур копии листов с заданиями, полученные в результате ксерографии (возможно использование учебников, записей на доске, типографских бланков, материалов печати на принтере с высоким разрешением).</w:t>
      </w:r>
    </w:p>
    <w:p>
      <w:pPr>
        <w:pStyle w:val="NormalWeb"/>
        <w:shd w:val="clear" w:fill="FFFFFF"/>
        <w:spacing w:before="0" w:after="0"/>
        <w:jc w:val="both"/>
        <w:textAlignment w:val="baseline"/>
        <w:rPr>
          <w:color w:val="222222"/>
        </w:rPr>
      </w:pPr>
      <w:r>
        <w:rPr>
          <w:color w:val="222222"/>
        </w:rPr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b/>
          <w:color w:val="222222"/>
        </w:rPr>
      </w:pPr>
      <w:r>
        <w:rPr>
          <w:b/>
          <w:color w:val="222222"/>
        </w:rPr>
        <w:t>5</w:t>
      </w:r>
      <w:r>
        <w:rPr>
          <w:b/>
          <w:color w:val="222222"/>
        </w:rPr>
        <w:t>. Формирование графика проведения оценочных процедур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 xml:space="preserve">Одним из основных способом планирования работы, позволяющим минимизировать нагрузку на обучающихся, является составление </w:t>
      </w:r>
      <w:r>
        <w:rPr/>
        <w:t>единого для ОО</w:t>
      </w:r>
      <w:r>
        <w:rPr>
          <w:color w:val="222222"/>
        </w:rPr>
        <w:t xml:space="preserve"> графика проведения оценочных процедур (далее - график).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Формирование графика на учебный год/полугодие осуществляется на основании компонентов реализуемых в ОО основных общеобразовательных программ: учебного плана, календарного учебного графика, рабочих программ учебных предметов.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/>
      </w:pPr>
      <w:r>
        <w:rPr/>
        <w:t>Формы, периодичность, количество обязательных процедур при проведении текущего контроля успеваемости обучающихся определяются учителем и отражаются в календарно-тематических планах рабочих программ по каждому учебному предмету учебного плана ОО. Педагогам необходимо проанализировать содержание контрольных и проверочных работ, проводимых в рамках текущего контроля успеваемости и промежуточной аттестации обучающихся, для исключения дублирования по содержанию с федеральными оценочными процедурами.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/>
      </w:pPr>
      <w:r>
        <w:rPr/>
        <w:t>Оценочные процедуры, длительность</w:t>
      </w:r>
      <w:r>
        <w:rPr>
          <w:color w:val="222222"/>
        </w:rPr>
        <w:t xml:space="preserve"> которых составляет </w:t>
      </w:r>
      <w:r>
        <w:rPr>
          <w:color w:val="222222"/>
          <w:u w:val="single"/>
        </w:rPr>
        <w:t>не менее тридцати минут</w:t>
      </w:r>
      <w:r>
        <w:rPr>
          <w:u w:val="single"/>
        </w:rPr>
        <w:t xml:space="preserve"> и </w:t>
      </w:r>
      <w:r>
        <w:rPr>
          <w:color w:val="222222"/>
          <w:u w:val="single"/>
        </w:rPr>
        <w:t>выполняются всеми обучающимися в классе одновременно, вносятся в общий график ОО.</w:t>
      </w:r>
      <w:r>
        <w:rPr>
          <w:color w:val="222222"/>
        </w:rPr>
        <w:t xml:space="preserve"> </w:t>
      </w:r>
      <w:r>
        <w:rPr/>
        <w:t>Количество таких контрольных, проверочных работ определяется исходя из общего объема времени, предусмотренного на изучение учебного предмета. Кроме того, периодичность проведения ОП по каждому учебному предмету должна быть не чаще 1 раза в 2,5 недели.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/>
      </w:pPr>
      <w:r>
        <w:rPr/>
      </w:r>
    </w:p>
    <w:p>
      <w:pPr>
        <w:pStyle w:val="Header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i/>
          <w:iCs/>
          <w:color w:themeColor="dark1" w:val="000000"/>
          <w:sz w:val="20"/>
          <w:szCs w:val="20"/>
        </w:rPr>
        <w:t>Фрагмент расчета о</w:t>
      </w:r>
      <w:r>
        <w:rPr>
          <w:rFonts w:cs="Times New Roman" w:ascii="Times New Roman" w:hAnsi="Times New Roman"/>
          <w:i/>
          <w:iCs/>
          <w:sz w:val="20"/>
          <w:szCs w:val="20"/>
        </w:rPr>
        <w:t>бъема учебного времени,</w:t>
      </w:r>
    </w:p>
    <w:p>
      <w:pPr>
        <w:pStyle w:val="Header"/>
        <w:jc w:val="center"/>
        <w:rPr>
          <w:i/>
          <w:i/>
          <w:iCs/>
        </w:rPr>
      </w:pPr>
      <w:r>
        <w:rPr>
          <w:rFonts w:cs="Times New Roman" w:ascii="Times New Roman" w:hAnsi="Times New Roman"/>
          <w:i/>
          <w:iCs/>
          <w:sz w:val="20"/>
          <w:szCs w:val="20"/>
        </w:rPr>
        <w:t>затрачиваемого на проведение оценочных процедур по учебным предметам (не более 10% от общего объема)</w:t>
      </w:r>
    </w:p>
    <w:tbl>
      <w:tblPr>
        <w:tblW w:w="943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841"/>
        <w:gridCol w:w="777"/>
        <w:gridCol w:w="652"/>
        <w:gridCol w:w="556"/>
        <w:gridCol w:w="777"/>
        <w:gridCol w:w="652"/>
        <w:gridCol w:w="629"/>
        <w:gridCol w:w="735"/>
        <w:gridCol w:w="730"/>
        <w:gridCol w:w="592"/>
      </w:tblGrid>
      <w:tr>
        <w:trPr>
          <w:trHeight w:val="315" w:hRule="atLeast"/>
        </w:trPr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Предметные области</w:t>
            </w:r>
          </w:p>
        </w:tc>
        <w:tc>
          <w:tcPr>
            <w:tcW w:w="18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Предметы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 класс</w:t>
            </w:r>
          </w:p>
        </w:tc>
        <w:tc>
          <w:tcPr>
            <w:tcW w:w="205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 класс</w:t>
            </w:r>
          </w:p>
        </w:tc>
        <w:tc>
          <w:tcPr>
            <w:tcW w:w="205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4 класс</w:t>
            </w:r>
          </w:p>
        </w:tc>
      </w:tr>
      <w:tr>
        <w:trPr>
          <w:trHeight w:val="945" w:hRule="atLeast"/>
        </w:trPr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кол-во часов за год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кол-во к/р</w:t>
            </w:r>
          </w:p>
        </w:tc>
        <w:tc>
          <w:tcPr>
            <w:tcW w:w="55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% к/р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кол-во часов за год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кол-во к/р</w:t>
            </w: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% к/р</w:t>
            </w:r>
          </w:p>
        </w:tc>
        <w:tc>
          <w:tcPr>
            <w:tcW w:w="7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кол-во часов за год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кол-во к/р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% к/р</w:t>
            </w:r>
          </w:p>
        </w:tc>
      </w:tr>
      <w:tr>
        <w:trPr>
          <w:trHeight w:val="300" w:hRule="atLeast"/>
        </w:trPr>
        <w:tc>
          <w:tcPr>
            <w:tcW w:w="14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Русский язык и литературное чтение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>
        <w:trPr>
          <w:trHeight w:val="251" w:hRule="atLeast"/>
        </w:trPr>
        <w:tc>
          <w:tcPr>
            <w:tcW w:w="14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Литературное чтение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>
        <w:trPr>
          <w:trHeight w:val="300" w:hRule="atLeast"/>
        </w:trPr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/>
      </w:pPr>
      <w:r>
        <w:rPr/>
        <w:t>График проведения контрольных и проверочных работ по учебным предметам на каждую четверть (полугодие, год) предоставляется учителями заместителю директора по учебно-воспитательной работе. Для систематизации отдельных данных целесообразно сначала сформировать планы-графики по классам.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color w:val="000000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lang w:eastAsia="ru-RU"/>
        </w:rPr>
        <w:t>Примерный график внутренних оценочных процедур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color w:val="000000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color w:val="000000"/>
          <w:lang w:eastAsia="ru-RU"/>
        </w:rPr>
        <w:t>в 8  классе на 1-ое полугодие 2021-2022 учебного года</w:t>
      </w:r>
    </w:p>
    <w:tbl>
      <w:tblPr>
        <w:tblW w:w="9371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220"/>
        <w:gridCol w:w="843"/>
        <w:gridCol w:w="1786"/>
        <w:gridCol w:w="4462"/>
      </w:tblGrid>
      <w:tr>
        <w:trPr>
          <w:trHeight w:val="300" w:hRule="atLeast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2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номер урока</w:t>
            </w:r>
          </w:p>
        </w:tc>
        <w:tc>
          <w:tcPr>
            <w:tcW w:w="1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учебный предмет</w:t>
            </w:r>
          </w:p>
        </w:tc>
        <w:tc>
          <w:tcPr>
            <w:tcW w:w="44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</w:tr>
      <w:tr>
        <w:trPr>
          <w:trHeight w:val="300" w:hRule="atLeast"/>
        </w:trPr>
        <w:tc>
          <w:tcPr>
            <w:tcW w:w="1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17.09.2024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8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446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Контрольный диктант № 1 по теме "Повторение"</w:t>
            </w:r>
          </w:p>
        </w:tc>
      </w:tr>
      <w:tr>
        <w:trPr>
          <w:trHeight w:val="300" w:hRule="atLeast"/>
        </w:trPr>
        <w:tc>
          <w:tcPr>
            <w:tcW w:w="10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06.10.2024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алгебра</w:t>
            </w:r>
          </w:p>
        </w:tc>
        <w:tc>
          <w:tcPr>
            <w:tcW w:w="446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Контрольная работа № 1 по теме “Основное свойство рациональной дроби. Сложение и вычитание рациональных дробей”</w:t>
            </w:r>
          </w:p>
        </w:tc>
      </w:tr>
      <w:tr>
        <w:trPr>
          <w:trHeight w:val="300" w:hRule="atLeast"/>
        </w:trPr>
        <w:tc>
          <w:tcPr>
            <w:tcW w:w="10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11.10.2024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8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ин.язык (английский)</w:t>
            </w:r>
          </w:p>
        </w:tc>
        <w:tc>
          <w:tcPr>
            <w:tcW w:w="446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Контрольная работа № 1 по теме: “Спорт и занятия на свежем воздухе”</w:t>
            </w:r>
          </w:p>
        </w:tc>
      </w:tr>
      <w:tr>
        <w:trPr>
          <w:trHeight w:val="423" w:hRule="atLeast"/>
        </w:trPr>
        <w:tc>
          <w:tcPr>
            <w:tcW w:w="10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12.10.2024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446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Контрольная работа №1 по теме “Параллелограмм и его виды”.</w:t>
            </w:r>
          </w:p>
        </w:tc>
      </w:tr>
      <w:tr>
        <w:trPr>
          <w:trHeight w:val="300" w:hRule="atLeast"/>
        </w:trPr>
        <w:tc>
          <w:tcPr>
            <w:tcW w:w="10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13.10.2024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8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446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Контрольная работа № 1 по теме «Географическое пространство России»</w:t>
            </w:r>
          </w:p>
        </w:tc>
      </w:tr>
      <w:tr>
        <w:trPr>
          <w:trHeight w:val="315" w:hRule="atLeast"/>
        </w:trPr>
        <w:tc>
          <w:tcPr>
            <w:tcW w:w="10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15.10.2024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446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Тестирование № 1 по теме  «Личность и общество»</w:t>
            </w:r>
          </w:p>
        </w:tc>
      </w:tr>
      <w:tr>
        <w:trPr>
          <w:trHeight w:val="315" w:hRule="atLeast"/>
        </w:trPr>
        <w:tc>
          <w:tcPr>
            <w:tcW w:w="10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18.10.2024</w:t>
            </w: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44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Контрольная работа № 1 по теме « Атомы химических элементов»</w:t>
            </w:r>
          </w:p>
        </w:tc>
      </w:tr>
      <w:tr>
        <w:trPr>
          <w:trHeight w:val="300" w:hRule="atLeast"/>
        </w:trPr>
        <w:tc>
          <w:tcPr>
            <w:tcW w:w="10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23.10.2024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алгебра</w:t>
            </w:r>
          </w:p>
        </w:tc>
        <w:tc>
          <w:tcPr>
            <w:tcW w:w="446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Контрольная работа №2 по теме “Умножение и деление рациональных дробей. Тождественные преобразования рациональных выражений”</w:t>
            </w:r>
          </w:p>
        </w:tc>
      </w:tr>
      <w:tr>
        <w:trPr>
          <w:trHeight w:val="315" w:hRule="atLeast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12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2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25.10.204</w:t>
            </w: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44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Контрольный диктант № 2 по теме "Сказуемое"</w:t>
            </w:r>
          </w:p>
        </w:tc>
      </w:tr>
      <w:tr>
        <w:trPr>
          <w:trHeight w:val="300" w:hRule="atLeast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2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23.11.2024</w:t>
            </w: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44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Контрольная работа №2 по теме  “Четырёхугольники и их свойства”</w:t>
            </w:r>
          </w:p>
        </w:tc>
      </w:tr>
      <w:tr>
        <w:trPr>
          <w:trHeight w:val="300" w:hRule="atLeast"/>
        </w:trPr>
        <w:tc>
          <w:tcPr>
            <w:tcW w:w="10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декабрь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07.12.2024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8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446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Контрольная работа № 2  по теме «Население России»</w:t>
            </w:r>
          </w:p>
        </w:tc>
      </w:tr>
      <w:tr>
        <w:trPr>
          <w:trHeight w:val="315" w:hRule="atLeast"/>
        </w:trPr>
        <w:tc>
          <w:tcPr>
            <w:tcW w:w="10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16.12.2024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второй ин.яз (немецкий)</w:t>
            </w:r>
          </w:p>
        </w:tc>
        <w:tc>
          <w:tcPr>
            <w:tcW w:w="446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Полугодовая контрольная работа</w:t>
            </w:r>
          </w:p>
        </w:tc>
      </w:tr>
      <w:tr>
        <w:trPr>
          <w:trHeight w:val="315" w:hRule="atLeast"/>
        </w:trPr>
        <w:tc>
          <w:tcPr>
            <w:tcW w:w="10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17.12.2024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446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Тестирование № 2 по теме  «Сфера духовной культуры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>
        <w:trPr>
          <w:trHeight w:val="300" w:hRule="atLeast"/>
        </w:trPr>
        <w:tc>
          <w:tcPr>
            <w:tcW w:w="106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23.12.2024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алгебра</w:t>
            </w:r>
          </w:p>
        </w:tc>
        <w:tc>
          <w:tcPr>
            <w:tcW w:w="446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Контрольная работа №3 по теме “Рациональные уравнения. Степень  с целым отрицательным показателем. Функция у= k/х и её график</w:t>
            </w:r>
          </w:p>
        </w:tc>
      </w:tr>
      <w:tr>
        <w:trPr>
          <w:trHeight w:val="300" w:hRule="atLeast"/>
        </w:trPr>
        <w:tc>
          <w:tcPr>
            <w:tcW w:w="10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27.12.2024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8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446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Контрольный диктант № 3 по теме "Односоставные предложения. Неполные предложения"</w:t>
            </w:r>
          </w:p>
        </w:tc>
      </w:tr>
    </w:tbl>
    <w:p>
      <w:pPr>
        <w:pStyle w:val="NormalWeb"/>
        <w:shd w:val="clear" w:fill="FFFFFF"/>
        <w:spacing w:before="0" w:after="0"/>
        <w:jc w:val="both"/>
        <w:textAlignment w:val="baseline"/>
        <w:rPr>
          <w:color w:val="222222"/>
        </w:rPr>
      </w:pPr>
      <w:r>
        <w:rPr>
          <w:color w:val="222222"/>
        </w:rPr>
      </w:r>
    </w:p>
    <w:p>
      <w:pPr>
        <w:pStyle w:val="NormalWeb"/>
        <w:shd w:val="clear" w:fill="FFFFFF"/>
        <w:spacing w:before="0" w:after="0"/>
        <w:jc w:val="both"/>
        <w:textAlignment w:val="baseline"/>
        <w:rPr/>
      </w:pPr>
      <w:r>
        <w:rPr>
          <w:color w:val="222222"/>
        </w:rPr>
        <w:tab/>
        <w:t>На основании графиков проведения контрольных работ по каждому предмету (классу) формируется график ОО на учебный год/полугодие</w:t>
      </w:r>
      <w:r>
        <w:rPr/>
        <w:t>. Разработка графика может осуществляться в следующей последовательности: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/>
      </w:pPr>
      <w:r>
        <w:rPr/>
        <w:t>1. Внесение  в график сведений об оценочных процедурах федерального уровня, являющихся обязательными для участия всех ОО.</w:t>
      </w:r>
    </w:p>
    <w:p>
      <w:pPr>
        <w:pStyle w:val="NormalWeb"/>
        <w:shd w:val="clear" w:fill="FFFFFF"/>
        <w:spacing w:before="0" w:after="0"/>
        <w:jc w:val="both"/>
        <w:textAlignment w:val="baseline"/>
        <w:rPr>
          <w:color w:val="222222"/>
        </w:rPr>
      </w:pPr>
      <w:r>
        <w:rPr>
          <w:color w:val="222222"/>
        </w:rPr>
        <w:tab/>
        <w:t>2. Внесение сроков проведения контрольных работ по учебным предметам (как форм текущего контроля успеваемости) на основании графиков, представленных учителями – предметниками.</w:t>
      </w:r>
    </w:p>
    <w:p>
      <w:pPr>
        <w:pStyle w:val="NormalWeb"/>
        <w:shd w:val="clear" w:fill="FFFFFF"/>
        <w:spacing w:before="0" w:after="0"/>
        <w:jc w:val="both"/>
        <w:textAlignment w:val="baseline"/>
        <w:rPr>
          <w:color w:val="222222"/>
        </w:rPr>
      </w:pPr>
      <w:r>
        <w:rPr>
          <w:color w:val="222222"/>
        </w:rPr>
        <w:tab/>
        <w:t>3. Соотнесение сроков проведения оценочных процедур по всем учебным предметам и классам</w:t>
      </w:r>
      <w:r>
        <w:rPr>
          <w:b/>
          <w:color w:val="222222"/>
        </w:rPr>
        <w:t xml:space="preserve">, </w:t>
      </w:r>
      <w:r>
        <w:rPr>
          <w:color w:val="222222"/>
        </w:rPr>
        <w:t>упорядочение в части периодичности и максимального объема учебного времени для их проведения.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222222"/>
        </w:rPr>
        <w:tab/>
      </w:r>
      <w:r>
        <w:rPr>
          <w:rFonts w:cs="Times New Roman" w:ascii="Times New Roman" w:hAnsi="Times New Roman"/>
          <w:color w:val="222222"/>
        </w:rPr>
        <w:t>4</w:t>
      </w:r>
      <w:r>
        <w:rPr>
          <w:rFonts w:cs="Times New Roman" w:ascii="Times New Roman" w:hAnsi="Times New Roman"/>
          <w:color w:val="222222"/>
          <w:sz w:val="24"/>
          <w:szCs w:val="24"/>
        </w:rPr>
        <w:t xml:space="preserve">. Исключение из общего графика тех контрольных и практических работ на уровне образовательной организации, которые дублируют по содержанию и срокам проведения процедуры федерального или регионального уровня. </w:t>
      </w:r>
      <w:r>
        <w:rPr>
          <w:rFonts w:cs="Times New Roman" w:ascii="Times New Roman" w:hAnsi="Times New Roman"/>
          <w:sz w:val="24"/>
          <w:szCs w:val="24"/>
        </w:rPr>
        <w:t xml:space="preserve">Например, исключить  годовые контрольные работы, если запланированные сроки данных процедур совпадают с периодом проведения ВПР. </w:t>
      </w:r>
    </w:p>
    <w:p>
      <w:pPr>
        <w:pStyle w:val="NormalWeb"/>
        <w:shd w:val="clear" w:fill="FFFFFF"/>
        <w:spacing w:before="0" w:after="0"/>
        <w:jc w:val="both"/>
        <w:textAlignment w:val="baseline"/>
        <w:rPr/>
      </w:pPr>
      <w:r>
        <w:rPr>
          <w:color w:val="00B0F0"/>
        </w:rPr>
        <w:t xml:space="preserve"> </w:t>
      </w:r>
      <w:r>
        <w:rPr>
          <w:color w:val="222222"/>
        </w:rPr>
        <w:tab/>
        <w:t xml:space="preserve">5. Вторичная корректировка графика оценочных процедур с учетом </w:t>
      </w:r>
      <w:r>
        <w:rPr/>
        <w:t>порядкового номера учебного  предмета в расписании учебных занятий (не первый, не последний).</w:t>
      </w:r>
    </w:p>
    <w:p>
      <w:pPr>
        <w:pStyle w:val="NormalWeb"/>
        <w:shd w:val="clear" w:fill="FFFFFF"/>
        <w:spacing w:before="0" w:after="0"/>
        <w:jc w:val="both"/>
        <w:textAlignment w:val="baseline"/>
        <w:rPr/>
      </w:pPr>
      <w:r>
        <w:rPr/>
        <w:tab/>
        <w:t>6. Внесение в график оценочных процедур внутреннего мониторинга качества подготовки обучающихся (административные контрольные работы и т.д.).</w:t>
      </w:r>
    </w:p>
    <w:p>
      <w:pPr>
        <w:pStyle w:val="NormalWeb"/>
        <w:shd w:val="clear" w:fill="FFFFFF"/>
        <w:spacing w:before="0" w:after="0"/>
        <w:jc w:val="both"/>
        <w:textAlignment w:val="baseline"/>
        <w:rPr/>
      </w:pPr>
      <w:r>
        <w:rPr/>
        <w:tab/>
        <w:t>7. Уточнение и корректировка графика в части количества оценочных процедур в день (не более 1).</w:t>
      </w:r>
    </w:p>
    <w:p>
      <w:pPr>
        <w:pStyle w:val="NormalWeb"/>
        <w:shd w:val="clear" w:fill="FFFFFF"/>
        <w:spacing w:before="0" w:after="0"/>
        <w:jc w:val="both"/>
        <w:textAlignment w:val="baseline"/>
        <w:rPr/>
      </w:pPr>
      <w:r>
        <w:rPr/>
      </w:r>
    </w:p>
    <w:p>
      <w:pPr>
        <w:pStyle w:val="NormalWeb"/>
        <w:shd w:val="clear" w:fill="FFFFFF"/>
        <w:spacing w:before="0" w:after="0"/>
        <w:jc w:val="both"/>
        <w:textAlignment w:val="baseline"/>
        <w:rPr/>
      </w:pPr>
      <w:r>
        <w:rPr>
          <w:i/>
          <w:iCs/>
          <w:sz w:val="20"/>
          <w:szCs w:val="20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285750</wp:posOffset>
            </wp:positionV>
            <wp:extent cx="6349365" cy="317500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9365" cy="317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i/>
          <w:iCs/>
          <w:sz w:val="20"/>
          <w:szCs w:val="20"/>
        </w:rPr>
        <w:t>Фрагмент единого графика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В целях обеспечения открытости и доступности информации о системе образования ОО рекомендуется: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а) сформировать единый для ОО график на учебный год/полугодие (график может быть утвержден как отдельным документом, так и в рамках имеющихся локальных нормативных актов ОО, устанавливающих формы, периодичность, порядок текущего контроля успеваемости и промежуточной аттестации обучающихся);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 xml:space="preserve">б) разместить график не позднее чем через 2 недели после начала учебного года либо после начала полугодия, на которое формируется график, на сайте ОО на главной странице подраздела </w:t>
      </w:r>
      <w:r>
        <w:rPr>
          <w:color w:val="222222"/>
          <w:u w:val="single"/>
        </w:rPr>
        <w:t>"Документы"</w:t>
      </w:r>
      <w:r>
        <w:rPr>
          <w:color w:val="222222"/>
        </w:rPr>
        <w:t xml:space="preserve"> раздела "Сведения об образовательной организации" в виде электронного документа.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 xml:space="preserve">График может быть скорректирован при наличии изменений учебного плана, вызванных эпидемиологической ситуацией; участием ОО в проведении национальных или международных </w:t>
      </w:r>
      <w:r>
        <w:rPr>
          <w:color w:val="222222"/>
        </w:rPr>
        <w:t xml:space="preserve">сопостовительных </w:t>
      </w:r>
      <w:r>
        <w:rPr>
          <w:color w:val="222222"/>
        </w:rPr>
        <w:t>исследовани</w:t>
      </w:r>
      <w:r>
        <w:rPr>
          <w:color w:val="222222"/>
        </w:rPr>
        <w:t>ях</w:t>
      </w:r>
      <w:r>
        <w:rPr>
          <w:color w:val="222222"/>
        </w:rPr>
        <w:t xml:space="preserve"> качества образования, если такое участие согласовано после публикации графика; другими значимыми причинами.</w:t>
      </w:r>
    </w:p>
    <w:p>
      <w:pPr>
        <w:pStyle w:val="NormalWeb"/>
        <w:shd w:val="clear" w:fill="FFFFFF"/>
        <w:spacing w:before="0" w:after="0"/>
        <w:ind w:firstLine="708"/>
        <w:jc w:val="both"/>
        <w:textAlignment w:val="baseline"/>
        <w:rPr>
          <w:color w:val="222222"/>
        </w:rPr>
      </w:pPr>
      <w:r>
        <w:rPr>
          <w:color w:val="222222"/>
        </w:rPr>
        <w:t>В случае корректировки графика его актуальная версия размещается на сайте ОО.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065" w:right="866" w:gutter="0" w:header="708" w:top="851" w:footer="0" w:bottom="709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swiss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character" w:styleId="DefaultParagraphFont">
    <w:name w:val="Default Paragraph Font"/>
    <w:qFormat/>
    <w:rPr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link w:val="BalloonText"/>
    <w:qFormat/>
    <w:rPr>
      <w:rFonts w:ascii="Tahoma" w:hAnsi="Tahoma" w:cs="Tahoma"/>
      <w:sz w:val="16"/>
      <w:szCs w:val="16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pc">
    <w:name w:val="pc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r">
    <w:name w:val="pr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numbering" w:styleId="Style20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Application>LibreOffice/24.8.4.2$Linux_X86_64 LibreOffice_project/480$Build-2</Application>
  <AppVersion>15.0000</AppVersion>
  <Pages>5</Pages>
  <Words>1479</Words>
  <Characters>10390</Characters>
  <CharactersWithSpaces>11868</CharactersWithSpaces>
  <Paragraphs>173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2021-11-23T02:45:00Z</dcterms:created>
  <dc:creator>lapina</dc:creator>
  <dc:description/>
  <dc:language>ru-RU</dc:language>
  <cp:lastModifiedBy/>
  <cp:lastPrinted>2025-06-27T12:19:38Z</cp:lastPrinted>
  <dcterms:modified xsi:type="dcterms:W3CDTF">2025-06-27T13:44:23Z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